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6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523"/>
        <w:gridCol w:w="6124"/>
        <w:gridCol w:w="6125"/>
        <w:gridCol w:w="482"/>
      </w:tblGrid>
      <w:tr w:rsidR="009D11BD" w:rsidRPr="006925C7" w14:paraId="4042BB28" w14:textId="09E45357" w:rsidTr="005577B0">
        <w:tc>
          <w:tcPr>
            <w:tcW w:w="1908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32E8B87A" w14:textId="77777777" w:rsidR="009D11BD" w:rsidRPr="006925C7" w:rsidRDefault="009D11BD" w:rsidP="00A166B6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>
              <w:rPr>
                <w:b/>
                <w:caps/>
                <w:color w:val="FFFFFF"/>
                <w:sz w:val="18"/>
                <w:lang w:bidi="x-none"/>
              </w:rPr>
              <w:t xml:space="preserve"> </w:t>
            </w:r>
            <w:r w:rsidRPr="006925C7">
              <w:rPr>
                <w:b/>
                <w:caps/>
                <w:color w:val="FFFFFF"/>
                <w:sz w:val="18"/>
                <w:lang w:bidi="x-none"/>
              </w:rPr>
              <w:t>Kenmerk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B80526"/>
          </w:tcPr>
          <w:p w14:paraId="54081420" w14:textId="36C5CA8D" w:rsidR="009D11BD" w:rsidRPr="0007725D" w:rsidRDefault="005577B0" w:rsidP="00BF538C">
            <w:pPr>
              <w:spacing w:line="240" w:lineRule="auto"/>
              <w:jc w:val="center"/>
              <w:rPr>
                <w:b/>
                <w:caps/>
                <w:color w:val="FFFFFF" w:themeColor="background1"/>
                <w:sz w:val="18"/>
                <w:szCs w:val="18"/>
              </w:rPr>
            </w:pPr>
            <w:r>
              <w:rPr>
                <w:b/>
                <w:caps/>
                <w:color w:val="FFFFFF" w:themeColor="background1"/>
                <w:sz w:val="18"/>
                <w:szCs w:val="18"/>
              </w:rPr>
              <w:t>-</w:t>
            </w:r>
          </w:p>
        </w:tc>
        <w:tc>
          <w:tcPr>
            <w:tcW w:w="6124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14:paraId="22AEA336" w14:textId="4A7A61D5" w:rsidR="009D11BD" w:rsidRPr="006925C7" w:rsidRDefault="009D11BD" w:rsidP="00BF538C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 w:rsidRPr="0007725D">
              <w:rPr>
                <w:b/>
                <w:caps/>
                <w:color w:val="FFFFFF" w:themeColor="background1"/>
                <w:sz w:val="18"/>
                <w:szCs w:val="18"/>
              </w:rPr>
              <w:t>CHEF AMBACHTELIJK SLAGER</w:t>
            </w:r>
            <w:r>
              <w:rPr>
                <w:b/>
                <w:caps/>
                <w:color w:val="FFFFFF"/>
                <w:sz w:val="18"/>
                <w:lang w:bidi="x-none"/>
              </w:rPr>
              <w:t xml:space="preserve"> </w:t>
            </w:r>
            <w:r w:rsidRPr="006925C7">
              <w:rPr>
                <w:b/>
                <w:caps/>
                <w:color w:val="FFFFFF"/>
                <w:sz w:val="18"/>
                <w:lang w:bidi="x-none"/>
              </w:rPr>
              <w:t>I</w:t>
            </w:r>
          </w:p>
        </w:tc>
        <w:tc>
          <w:tcPr>
            <w:tcW w:w="6125" w:type="dxa"/>
            <w:tcBorders>
              <w:bottom w:val="single" w:sz="4" w:space="0" w:color="auto"/>
            </w:tcBorders>
            <w:shd w:val="clear" w:color="auto" w:fill="B80526"/>
          </w:tcPr>
          <w:p w14:paraId="3F216B03" w14:textId="393178E2" w:rsidR="009D11BD" w:rsidRDefault="009D11BD" w:rsidP="00A166B6">
            <w:pPr>
              <w:spacing w:line="240" w:lineRule="auto"/>
              <w:jc w:val="center"/>
              <w:rPr>
                <w:b/>
                <w:caps/>
                <w:color w:val="FFFFFF"/>
                <w:sz w:val="18"/>
                <w:lang w:bidi="x-none"/>
              </w:rPr>
            </w:pPr>
            <w:r w:rsidRPr="0007725D">
              <w:rPr>
                <w:b/>
                <w:caps/>
                <w:color w:val="FFFFFF" w:themeColor="background1"/>
                <w:sz w:val="18"/>
                <w:szCs w:val="18"/>
              </w:rPr>
              <w:t>CHEF AMBACHTELIJK SLAGER</w:t>
            </w:r>
            <w:r>
              <w:rPr>
                <w:b/>
                <w:caps/>
                <w:color w:val="FFFFFF"/>
                <w:sz w:val="18"/>
                <w:lang w:bidi="x-none"/>
              </w:rPr>
              <w:t xml:space="preserve"> II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B80526"/>
          </w:tcPr>
          <w:p w14:paraId="175DE7D5" w14:textId="5CF847B5" w:rsidR="009D11BD" w:rsidRPr="0007725D" w:rsidRDefault="005577B0" w:rsidP="00A166B6">
            <w:pPr>
              <w:spacing w:line="240" w:lineRule="auto"/>
              <w:jc w:val="center"/>
              <w:rPr>
                <w:b/>
                <w:caps/>
                <w:color w:val="FFFFFF" w:themeColor="background1"/>
                <w:sz w:val="18"/>
                <w:szCs w:val="18"/>
              </w:rPr>
            </w:pPr>
            <w:r>
              <w:rPr>
                <w:b/>
                <w:caps/>
                <w:color w:val="FFFFFF" w:themeColor="background1"/>
                <w:sz w:val="18"/>
                <w:szCs w:val="18"/>
              </w:rPr>
              <w:t>+</w:t>
            </w:r>
          </w:p>
        </w:tc>
      </w:tr>
      <w:tr w:rsidR="009D11BD" w:rsidRPr="004C3EC4" w14:paraId="6C565128" w14:textId="089384D7" w:rsidTr="005577B0">
        <w:trPr>
          <w:trHeight w:val="512"/>
        </w:trPr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14:paraId="5B12D23C" w14:textId="3DDAB549" w:rsidR="009D11BD" w:rsidRPr="00521AEC" w:rsidRDefault="009D11BD" w:rsidP="0007725D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 xml:space="preserve">Kenmerken filiaal </w:t>
            </w:r>
          </w:p>
        </w:tc>
        <w:tc>
          <w:tcPr>
            <w:tcW w:w="523" w:type="dxa"/>
            <w:vMerge w:val="restart"/>
            <w:textDirection w:val="tbRlV"/>
          </w:tcPr>
          <w:p w14:paraId="6D467EB5" w14:textId="7A6E093B" w:rsidR="009D11BD" w:rsidRDefault="009D11BD" w:rsidP="009D11BD">
            <w:pPr>
              <w:spacing w:line="240" w:lineRule="auto"/>
              <w:ind w:left="113" w:right="113"/>
              <w:jc w:val="center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>Zie referentiefunctie en NOK-bijlage (</w:t>
            </w:r>
            <w:proofErr w:type="spellStart"/>
            <w:r>
              <w:rPr>
                <w:color w:val="auto"/>
                <w:sz w:val="16"/>
                <w:lang w:bidi="x-none"/>
              </w:rPr>
              <w:t>zelfslachtend</w:t>
            </w:r>
            <w:proofErr w:type="spellEnd"/>
            <w:r>
              <w:rPr>
                <w:color w:val="auto"/>
                <w:sz w:val="16"/>
                <w:lang w:bidi="x-none"/>
              </w:rPr>
              <w:t>) ambachtelijk slager</w:t>
            </w:r>
          </w:p>
        </w:tc>
        <w:tc>
          <w:tcPr>
            <w:tcW w:w="612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8DC0128" w14:textId="54F8F11B" w:rsidR="009D11BD" w:rsidRPr="0007725D" w:rsidRDefault="009D11BD" w:rsidP="0007725D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>-</w:t>
            </w:r>
            <w:r>
              <w:rPr>
                <w:color w:val="auto"/>
                <w:sz w:val="16"/>
                <w:lang w:bidi="x-none"/>
              </w:rPr>
              <w:tab/>
            </w:r>
            <w:r w:rsidRPr="0007725D">
              <w:rPr>
                <w:color w:val="auto"/>
                <w:sz w:val="16"/>
                <w:lang w:bidi="x-none"/>
              </w:rPr>
              <w:t>1 tot 6 (parttime) medewerkers.</w:t>
            </w:r>
          </w:p>
          <w:p w14:paraId="3B75E9FA" w14:textId="1B0C17FB" w:rsidR="009D11BD" w:rsidRPr="0007725D" w:rsidRDefault="009D11BD" w:rsidP="006A6657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>-</w:t>
            </w:r>
            <w:r>
              <w:rPr>
                <w:color w:val="auto"/>
                <w:sz w:val="16"/>
                <w:lang w:bidi="x-none"/>
              </w:rPr>
              <w:tab/>
              <w:t>(Eind)verantwoordelijk leidinggevende is regelmatig fysiek aanwezig en te allen tijde bereikbaar.</w:t>
            </w:r>
          </w:p>
        </w:tc>
        <w:tc>
          <w:tcPr>
            <w:tcW w:w="6125" w:type="dxa"/>
            <w:tcBorders>
              <w:bottom w:val="single" w:sz="4" w:space="0" w:color="auto"/>
            </w:tcBorders>
          </w:tcPr>
          <w:p w14:paraId="40C19FD3" w14:textId="77777777" w:rsidR="009D11BD" w:rsidRDefault="009D11BD" w:rsidP="0007725D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>-</w:t>
            </w:r>
            <w:r>
              <w:rPr>
                <w:color w:val="auto"/>
                <w:sz w:val="16"/>
                <w:lang w:bidi="x-none"/>
              </w:rPr>
              <w:tab/>
              <w:t>4 tot 10 (parttime) medewerkers.</w:t>
            </w:r>
          </w:p>
          <w:p w14:paraId="7ABCD8CD" w14:textId="3A00C55C" w:rsidR="009D11BD" w:rsidRPr="00000E55" w:rsidRDefault="009D11BD" w:rsidP="00AC6BE6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>-</w:t>
            </w:r>
            <w:r>
              <w:rPr>
                <w:color w:val="auto"/>
                <w:sz w:val="16"/>
                <w:lang w:bidi="x-none"/>
              </w:rPr>
              <w:tab/>
              <w:t>Leidinggevende is ten minste beschikbaar voor vragen.</w:t>
            </w:r>
          </w:p>
        </w:tc>
        <w:tc>
          <w:tcPr>
            <w:tcW w:w="482" w:type="dxa"/>
            <w:vMerge w:val="restart"/>
            <w:textDirection w:val="tbRlV"/>
          </w:tcPr>
          <w:p w14:paraId="1E5BD0E6" w14:textId="6A65045B" w:rsidR="009D11BD" w:rsidRDefault="009D11BD" w:rsidP="009D11BD">
            <w:pPr>
              <w:spacing w:line="240" w:lineRule="auto"/>
              <w:ind w:left="397" w:right="113" w:hanging="284"/>
              <w:jc w:val="center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>Geen referentiefunctie beschikbaar</w:t>
            </w:r>
          </w:p>
        </w:tc>
      </w:tr>
      <w:tr w:rsidR="009D11BD" w:rsidRPr="004C3EC4" w14:paraId="037D5034" w14:textId="4369C226" w:rsidTr="005577B0">
        <w:tc>
          <w:tcPr>
            <w:tcW w:w="1908" w:type="dxa"/>
            <w:shd w:val="clear" w:color="auto" w:fill="auto"/>
          </w:tcPr>
          <w:p w14:paraId="46745927" w14:textId="1FCE6852" w:rsidR="009D11BD" w:rsidRPr="00521AEC" w:rsidRDefault="009D11BD" w:rsidP="0007725D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Aard van leidinggeven</w:t>
            </w:r>
          </w:p>
        </w:tc>
        <w:tc>
          <w:tcPr>
            <w:tcW w:w="523" w:type="dxa"/>
            <w:vMerge/>
          </w:tcPr>
          <w:p w14:paraId="46EBB7AE" w14:textId="77777777" w:rsidR="009D11BD" w:rsidRDefault="009D11BD" w:rsidP="0007725D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</w:p>
        </w:tc>
        <w:tc>
          <w:tcPr>
            <w:tcW w:w="6124" w:type="dxa"/>
            <w:tcMar>
              <w:top w:w="57" w:type="dxa"/>
              <w:bottom w:w="57" w:type="dxa"/>
            </w:tcMar>
          </w:tcPr>
          <w:p w14:paraId="09BA539E" w14:textId="4477E728" w:rsidR="009D11BD" w:rsidRPr="00BF538C" w:rsidRDefault="009D11BD" w:rsidP="0007725D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>-</w:t>
            </w:r>
            <w:r>
              <w:rPr>
                <w:color w:val="auto"/>
                <w:sz w:val="16"/>
                <w:lang w:bidi="x-none"/>
              </w:rPr>
              <w:tab/>
              <w:t>Functioneel</w:t>
            </w:r>
            <w:r w:rsidRPr="00B5333F">
              <w:rPr>
                <w:color w:val="auto"/>
                <w:sz w:val="16"/>
                <w:lang w:bidi="x-none"/>
              </w:rPr>
              <w:t>.</w:t>
            </w:r>
          </w:p>
        </w:tc>
        <w:tc>
          <w:tcPr>
            <w:tcW w:w="6125" w:type="dxa"/>
          </w:tcPr>
          <w:p w14:paraId="6966B89C" w14:textId="71B38792" w:rsidR="009D11BD" w:rsidRPr="00000E55" w:rsidRDefault="009D11BD" w:rsidP="0007725D">
            <w:pPr>
              <w:spacing w:line="240" w:lineRule="auto"/>
              <w:ind w:left="284" w:hanging="284"/>
              <w:rPr>
                <w:color w:val="auto"/>
                <w:sz w:val="16"/>
                <w:highlight w:val="red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>-</w:t>
            </w:r>
            <w:r>
              <w:rPr>
                <w:color w:val="auto"/>
                <w:sz w:val="16"/>
                <w:lang w:bidi="x-none"/>
              </w:rPr>
              <w:tab/>
              <w:t>Hiërarchisch</w:t>
            </w:r>
            <w:r w:rsidRPr="00B5333F">
              <w:rPr>
                <w:color w:val="auto"/>
                <w:sz w:val="16"/>
                <w:lang w:bidi="x-none"/>
              </w:rPr>
              <w:t>.</w:t>
            </w:r>
          </w:p>
        </w:tc>
        <w:tc>
          <w:tcPr>
            <w:tcW w:w="482" w:type="dxa"/>
            <w:vMerge/>
          </w:tcPr>
          <w:p w14:paraId="4B4A074B" w14:textId="77777777" w:rsidR="009D11BD" w:rsidRDefault="009D11BD" w:rsidP="0007725D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</w:p>
        </w:tc>
      </w:tr>
      <w:tr w:rsidR="009D11BD" w:rsidRPr="004C3EC4" w14:paraId="2C139D15" w14:textId="720699C4" w:rsidTr="005577B0">
        <w:tc>
          <w:tcPr>
            <w:tcW w:w="1908" w:type="dxa"/>
          </w:tcPr>
          <w:p w14:paraId="3C3DAB81" w14:textId="54CF0897" w:rsidR="009D11BD" w:rsidRDefault="009D11BD" w:rsidP="00775715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Klanten</w:t>
            </w:r>
          </w:p>
        </w:tc>
        <w:tc>
          <w:tcPr>
            <w:tcW w:w="523" w:type="dxa"/>
            <w:vMerge/>
          </w:tcPr>
          <w:p w14:paraId="00268E86" w14:textId="77777777" w:rsidR="009D11BD" w:rsidRDefault="009D11BD" w:rsidP="00775715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</w:p>
        </w:tc>
        <w:tc>
          <w:tcPr>
            <w:tcW w:w="6124" w:type="dxa"/>
            <w:tcMar>
              <w:top w:w="57" w:type="dxa"/>
              <w:bottom w:w="57" w:type="dxa"/>
            </w:tcMar>
          </w:tcPr>
          <w:p w14:paraId="24E951E6" w14:textId="5BF2795B" w:rsidR="009D11BD" w:rsidRPr="00000E55" w:rsidRDefault="009D11BD" w:rsidP="00775715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>-</w:t>
            </w:r>
            <w:r>
              <w:rPr>
                <w:color w:val="auto"/>
                <w:sz w:val="16"/>
                <w:lang w:bidi="x-none"/>
              </w:rPr>
              <w:tab/>
              <w:t>Met name particuliere klanten</w:t>
            </w:r>
            <w:r w:rsidRPr="00B5333F">
              <w:rPr>
                <w:color w:val="auto"/>
                <w:sz w:val="16"/>
                <w:lang w:bidi="x-none"/>
              </w:rPr>
              <w:t xml:space="preserve">. </w:t>
            </w:r>
          </w:p>
        </w:tc>
        <w:tc>
          <w:tcPr>
            <w:tcW w:w="6125" w:type="dxa"/>
          </w:tcPr>
          <w:p w14:paraId="25F7BCD2" w14:textId="599195B0" w:rsidR="009D11BD" w:rsidRPr="00000E55" w:rsidRDefault="009D11BD" w:rsidP="00775715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>-</w:t>
            </w:r>
            <w:r>
              <w:rPr>
                <w:color w:val="auto"/>
                <w:sz w:val="16"/>
                <w:lang w:bidi="x-none"/>
              </w:rPr>
              <w:tab/>
              <w:t>Particuliere en enkele zakelijke (vaste) klanten</w:t>
            </w:r>
            <w:r w:rsidRPr="00B5333F">
              <w:rPr>
                <w:color w:val="auto"/>
                <w:sz w:val="16"/>
                <w:lang w:bidi="x-none"/>
              </w:rPr>
              <w:t>.</w:t>
            </w:r>
          </w:p>
        </w:tc>
        <w:tc>
          <w:tcPr>
            <w:tcW w:w="482" w:type="dxa"/>
            <w:vMerge/>
          </w:tcPr>
          <w:p w14:paraId="0245E606" w14:textId="77777777" w:rsidR="009D11BD" w:rsidRDefault="009D11BD" w:rsidP="00775715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</w:p>
        </w:tc>
      </w:tr>
      <w:tr w:rsidR="009D11BD" w:rsidRPr="004C3EC4" w14:paraId="5C0929A5" w14:textId="4E96245C" w:rsidTr="005577B0">
        <w:tc>
          <w:tcPr>
            <w:tcW w:w="1908" w:type="dxa"/>
          </w:tcPr>
          <w:p w14:paraId="4AB9865E" w14:textId="0F57D6F6" w:rsidR="009D11BD" w:rsidRDefault="009D11BD" w:rsidP="00755377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Assortiment</w:t>
            </w:r>
          </w:p>
        </w:tc>
        <w:tc>
          <w:tcPr>
            <w:tcW w:w="523" w:type="dxa"/>
            <w:vMerge/>
          </w:tcPr>
          <w:p w14:paraId="5BC6CAB1" w14:textId="77777777" w:rsidR="009D11BD" w:rsidRDefault="009D11BD" w:rsidP="0007725D">
            <w:pPr>
              <w:spacing w:line="240" w:lineRule="auto"/>
              <w:rPr>
                <w:color w:val="auto"/>
                <w:sz w:val="16"/>
                <w:lang w:bidi="x-none"/>
              </w:rPr>
            </w:pPr>
          </w:p>
        </w:tc>
        <w:tc>
          <w:tcPr>
            <w:tcW w:w="6124" w:type="dxa"/>
            <w:tcMar>
              <w:top w:w="57" w:type="dxa"/>
              <w:bottom w:w="57" w:type="dxa"/>
            </w:tcMar>
          </w:tcPr>
          <w:p w14:paraId="7E4B1112" w14:textId="623664D3" w:rsidR="009D11BD" w:rsidRPr="0007725D" w:rsidRDefault="009D11BD" w:rsidP="0007725D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>-</w:t>
            </w:r>
            <w:r>
              <w:rPr>
                <w:color w:val="auto"/>
                <w:sz w:val="16"/>
                <w:lang w:bidi="x-none"/>
              </w:rPr>
              <w:tab/>
              <w:t>Normale</w:t>
            </w:r>
            <w:r w:rsidRPr="0007725D">
              <w:rPr>
                <w:color w:val="auto"/>
                <w:sz w:val="16"/>
                <w:lang w:bidi="x-none"/>
              </w:rPr>
              <w:t xml:space="preserve"> assortiment.</w:t>
            </w:r>
          </w:p>
          <w:p w14:paraId="4A64A362" w14:textId="51D71373" w:rsidR="009D11BD" w:rsidRPr="0007725D" w:rsidRDefault="009D11BD" w:rsidP="00AC6BE6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>-</w:t>
            </w:r>
            <w:r>
              <w:rPr>
                <w:color w:val="auto"/>
                <w:sz w:val="16"/>
                <w:lang w:bidi="x-none"/>
              </w:rPr>
              <w:tab/>
              <w:t>Af en toe worden catering-activiteiten uitgevoerd.</w:t>
            </w:r>
          </w:p>
        </w:tc>
        <w:tc>
          <w:tcPr>
            <w:tcW w:w="6125" w:type="dxa"/>
          </w:tcPr>
          <w:p w14:paraId="712B35F5" w14:textId="43120250" w:rsidR="009D11BD" w:rsidRDefault="009D11BD" w:rsidP="00717AE5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>-</w:t>
            </w:r>
            <w:r>
              <w:rPr>
                <w:color w:val="auto"/>
                <w:sz w:val="16"/>
                <w:lang w:bidi="x-none"/>
              </w:rPr>
              <w:tab/>
              <w:t>Normale assortiment.</w:t>
            </w:r>
          </w:p>
          <w:p w14:paraId="11DCBB46" w14:textId="24EF813E" w:rsidR="009D11BD" w:rsidRDefault="009D11BD" w:rsidP="00AC6BE6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>-</w:t>
            </w:r>
            <w:r>
              <w:rPr>
                <w:color w:val="auto"/>
                <w:sz w:val="16"/>
                <w:lang w:bidi="x-none"/>
              </w:rPr>
              <w:tab/>
              <w:t>Catering is een permanent en belangrijk deel van de bedrijfsactiviteiten.</w:t>
            </w:r>
          </w:p>
        </w:tc>
        <w:tc>
          <w:tcPr>
            <w:tcW w:w="482" w:type="dxa"/>
            <w:vMerge/>
          </w:tcPr>
          <w:p w14:paraId="70FDAF65" w14:textId="77777777" w:rsidR="009D11BD" w:rsidRDefault="009D11BD" w:rsidP="00717AE5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</w:p>
        </w:tc>
      </w:tr>
      <w:tr w:rsidR="009D11BD" w:rsidRPr="004C3EC4" w14:paraId="538011B3" w14:textId="4F3E9B98" w:rsidTr="005577B0">
        <w:tc>
          <w:tcPr>
            <w:tcW w:w="1908" w:type="dxa"/>
          </w:tcPr>
          <w:p w14:paraId="2F9A24B6" w14:textId="7333F058" w:rsidR="009D11BD" w:rsidRDefault="009D11BD" w:rsidP="00755377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Vrijheidsgraden</w:t>
            </w:r>
          </w:p>
        </w:tc>
        <w:tc>
          <w:tcPr>
            <w:tcW w:w="523" w:type="dxa"/>
            <w:vMerge/>
          </w:tcPr>
          <w:p w14:paraId="5D741B98" w14:textId="77777777" w:rsidR="009D11BD" w:rsidRDefault="009D11BD" w:rsidP="00D2261A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</w:p>
        </w:tc>
        <w:tc>
          <w:tcPr>
            <w:tcW w:w="6124" w:type="dxa"/>
            <w:tcMar>
              <w:top w:w="57" w:type="dxa"/>
              <w:bottom w:w="57" w:type="dxa"/>
            </w:tcMar>
          </w:tcPr>
          <w:p w14:paraId="6ED36BDE" w14:textId="745AE0EF" w:rsidR="009D11BD" w:rsidRPr="00D2261A" w:rsidRDefault="009D11BD" w:rsidP="00D2261A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>-</w:t>
            </w:r>
            <w:r>
              <w:rPr>
                <w:color w:val="auto"/>
                <w:sz w:val="16"/>
                <w:lang w:bidi="x-none"/>
              </w:rPr>
              <w:tab/>
            </w:r>
            <w:r w:rsidRPr="00D2261A">
              <w:rPr>
                <w:color w:val="auto"/>
                <w:sz w:val="16"/>
                <w:lang w:bidi="x-none"/>
              </w:rPr>
              <w:t xml:space="preserve">Besluiten </w:t>
            </w:r>
            <w:r>
              <w:rPr>
                <w:color w:val="auto"/>
                <w:sz w:val="16"/>
                <w:lang w:bidi="x-none"/>
              </w:rPr>
              <w:t xml:space="preserve">die afwijken van het normale proces </w:t>
            </w:r>
            <w:r w:rsidRPr="00D2261A">
              <w:rPr>
                <w:color w:val="auto"/>
                <w:sz w:val="16"/>
                <w:lang w:bidi="x-none"/>
              </w:rPr>
              <w:t>worden in principe genomen door de leidinggevende.</w:t>
            </w:r>
            <w:r>
              <w:rPr>
                <w:color w:val="auto"/>
                <w:sz w:val="16"/>
                <w:lang w:bidi="x-none"/>
              </w:rPr>
              <w:t xml:space="preserve"> De chef ambachtelijk slager I</w:t>
            </w:r>
            <w:r w:rsidRPr="00D2261A">
              <w:rPr>
                <w:color w:val="auto"/>
                <w:sz w:val="16"/>
                <w:lang w:bidi="x-none"/>
              </w:rPr>
              <w:t xml:space="preserve"> werkt volgens regels en voorschriften. Er staat vast wat, wanneer en hoe gedaan moet worden.</w:t>
            </w:r>
          </w:p>
          <w:p w14:paraId="7BBB489A" w14:textId="49270DBC" w:rsidR="009D11BD" w:rsidRDefault="009D11BD" w:rsidP="00D2261A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>-</w:t>
            </w:r>
            <w:r>
              <w:rPr>
                <w:color w:val="auto"/>
                <w:sz w:val="16"/>
                <w:lang w:bidi="x-none"/>
              </w:rPr>
              <w:tab/>
              <w:t>Besluiten die de chef ambachtelijk slager II zelfstandig neemt zijn te nemen op basis van eerdere situaties of bestaande afspraken. Bij twijfel of onduidelijkheid kan worden teruggevallen op de leidinggevende.</w:t>
            </w:r>
          </w:p>
          <w:p w14:paraId="477F2B6A" w14:textId="06141F6B" w:rsidR="009D11BD" w:rsidRPr="00D2261A" w:rsidRDefault="009D11BD" w:rsidP="006A6657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>-</w:t>
            </w:r>
            <w:r>
              <w:rPr>
                <w:color w:val="auto"/>
                <w:sz w:val="16"/>
                <w:lang w:bidi="x-none"/>
              </w:rPr>
              <w:tab/>
              <w:t>De chef ambachtelijk slager I heeft enigszins invloed op het bedrijfsresultaat door optimale service en klantenbinding.</w:t>
            </w:r>
          </w:p>
        </w:tc>
        <w:tc>
          <w:tcPr>
            <w:tcW w:w="6125" w:type="dxa"/>
          </w:tcPr>
          <w:p w14:paraId="4D843DD0" w14:textId="4D05FE99" w:rsidR="009D11BD" w:rsidRDefault="009D11BD" w:rsidP="00D2261A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>-</w:t>
            </w:r>
            <w:r>
              <w:rPr>
                <w:color w:val="auto"/>
                <w:sz w:val="16"/>
                <w:lang w:bidi="x-none"/>
              </w:rPr>
              <w:tab/>
              <w:t>De leidinggevende neemt alle niet-reguliere besluiten. De chef ambachtelijk slager II werkt volgens richtlijnen.</w:t>
            </w:r>
          </w:p>
          <w:p w14:paraId="06E2727F" w14:textId="77777777" w:rsidR="009D11BD" w:rsidRDefault="009D11BD" w:rsidP="00D2261A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</w:p>
          <w:p w14:paraId="34A2AC04" w14:textId="08289E64" w:rsidR="009D11BD" w:rsidRPr="00D2261A" w:rsidRDefault="009D11BD" w:rsidP="00D2261A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>-</w:t>
            </w:r>
            <w:r>
              <w:rPr>
                <w:color w:val="auto"/>
                <w:sz w:val="16"/>
                <w:lang w:bidi="x-none"/>
              </w:rPr>
              <w:tab/>
            </w:r>
            <w:r w:rsidRPr="00D2261A">
              <w:rPr>
                <w:color w:val="auto"/>
                <w:sz w:val="16"/>
                <w:lang w:bidi="x-none"/>
              </w:rPr>
              <w:t xml:space="preserve">In </w:t>
            </w:r>
            <w:r>
              <w:rPr>
                <w:color w:val="auto"/>
                <w:sz w:val="16"/>
                <w:lang w:bidi="x-none"/>
              </w:rPr>
              <w:t>normale</w:t>
            </w:r>
            <w:r w:rsidRPr="00D2261A">
              <w:rPr>
                <w:color w:val="auto"/>
                <w:sz w:val="16"/>
                <w:lang w:bidi="x-none"/>
              </w:rPr>
              <w:t xml:space="preserve"> situaties en </w:t>
            </w:r>
            <w:r>
              <w:rPr>
                <w:color w:val="auto"/>
                <w:sz w:val="16"/>
                <w:lang w:bidi="x-none"/>
              </w:rPr>
              <w:t xml:space="preserve">bij </w:t>
            </w:r>
            <w:r w:rsidRPr="00D2261A">
              <w:rPr>
                <w:color w:val="auto"/>
                <w:sz w:val="16"/>
                <w:lang w:bidi="x-none"/>
              </w:rPr>
              <w:t xml:space="preserve">terugkerende problemen neemt de </w:t>
            </w:r>
            <w:r>
              <w:rPr>
                <w:color w:val="auto"/>
                <w:sz w:val="16"/>
                <w:lang w:bidi="x-none"/>
              </w:rPr>
              <w:t>chef ambachtelijk slager II zelfstandig besluiten, di</w:t>
            </w:r>
            <w:r w:rsidRPr="00D2261A">
              <w:rPr>
                <w:color w:val="auto"/>
                <w:sz w:val="16"/>
                <w:lang w:bidi="x-none"/>
              </w:rPr>
              <w:t xml:space="preserve">e hij achteraf terugkoppelt aan de leidinggevende. Alleen bij </w:t>
            </w:r>
            <w:r>
              <w:rPr>
                <w:color w:val="auto"/>
                <w:sz w:val="16"/>
                <w:lang w:bidi="x-none"/>
              </w:rPr>
              <w:t>ingrijpende</w:t>
            </w:r>
            <w:r w:rsidRPr="00D2261A">
              <w:rPr>
                <w:color w:val="auto"/>
                <w:sz w:val="16"/>
                <w:lang w:bidi="x-none"/>
              </w:rPr>
              <w:t xml:space="preserve"> afwijkende situaties wordt teruggevallen op de leidinggevende.</w:t>
            </w:r>
          </w:p>
          <w:p w14:paraId="16A946EE" w14:textId="19510B8B" w:rsidR="009D11BD" w:rsidRDefault="009D11BD" w:rsidP="0077568A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>-</w:t>
            </w:r>
            <w:r>
              <w:rPr>
                <w:color w:val="auto"/>
                <w:sz w:val="16"/>
                <w:lang w:bidi="x-none"/>
              </w:rPr>
              <w:tab/>
              <w:t>De chef ambachtelijk slager II heeft direct invloed op de bedrijfsresultaten door invloed op out-of-pocket kosten, formatie-inzet en efficiënte bestelling.</w:t>
            </w:r>
          </w:p>
          <w:p w14:paraId="74B15E6A" w14:textId="0ABEACD9" w:rsidR="009D11BD" w:rsidRPr="00D2261A" w:rsidRDefault="009D11BD" w:rsidP="002079C9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>-</w:t>
            </w:r>
            <w:r>
              <w:rPr>
                <w:color w:val="auto"/>
                <w:sz w:val="16"/>
                <w:lang w:bidi="x-none"/>
              </w:rPr>
              <w:tab/>
              <w:t>De chef ambachtelijk slager II denkt actief mee over en geeft inbreng voor verbetering/optimalisatie van de dienstverlening en (werk)processen. Hij draagt op basis van eigen ervaringen oplossingen aan voor knelpunten en problemen.</w:t>
            </w:r>
          </w:p>
        </w:tc>
        <w:tc>
          <w:tcPr>
            <w:tcW w:w="482" w:type="dxa"/>
            <w:vMerge/>
          </w:tcPr>
          <w:p w14:paraId="2FE3F142" w14:textId="77777777" w:rsidR="009D11BD" w:rsidRDefault="009D11BD" w:rsidP="00D2261A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</w:p>
        </w:tc>
      </w:tr>
      <w:tr w:rsidR="009D11BD" w:rsidRPr="004C3EC4" w14:paraId="5118F011" w14:textId="56AB3F0D" w:rsidTr="005577B0">
        <w:tc>
          <w:tcPr>
            <w:tcW w:w="1908" w:type="dxa"/>
          </w:tcPr>
          <w:p w14:paraId="797A8599" w14:textId="5FADEE17" w:rsidR="009D11BD" w:rsidRPr="00521AEC" w:rsidRDefault="009D11BD" w:rsidP="00755377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Zwaartepunt functie</w:t>
            </w:r>
          </w:p>
        </w:tc>
        <w:tc>
          <w:tcPr>
            <w:tcW w:w="523" w:type="dxa"/>
            <w:vMerge/>
          </w:tcPr>
          <w:p w14:paraId="02D2C984" w14:textId="77777777" w:rsidR="009D11BD" w:rsidRDefault="009D11BD" w:rsidP="003E0293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</w:p>
        </w:tc>
        <w:tc>
          <w:tcPr>
            <w:tcW w:w="6124" w:type="dxa"/>
            <w:tcMar>
              <w:top w:w="57" w:type="dxa"/>
              <w:bottom w:w="57" w:type="dxa"/>
            </w:tcMar>
          </w:tcPr>
          <w:p w14:paraId="2613FB37" w14:textId="4A539047" w:rsidR="009D11BD" w:rsidRPr="003E0293" w:rsidRDefault="009D11BD" w:rsidP="003E0293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>-</w:t>
            </w:r>
            <w:r>
              <w:rPr>
                <w:color w:val="auto"/>
                <w:sz w:val="16"/>
                <w:lang w:bidi="x-none"/>
              </w:rPr>
              <w:tab/>
              <w:t>De chef ambachtelijk slager I</w:t>
            </w:r>
            <w:r w:rsidRPr="003E0293">
              <w:rPr>
                <w:color w:val="auto"/>
                <w:sz w:val="16"/>
                <w:lang w:bidi="x-none"/>
              </w:rPr>
              <w:t xml:space="preserve"> </w:t>
            </w:r>
            <w:r>
              <w:rPr>
                <w:color w:val="auto"/>
                <w:sz w:val="16"/>
                <w:lang w:bidi="x-none"/>
              </w:rPr>
              <w:t xml:space="preserve">is </w:t>
            </w:r>
            <w:r w:rsidRPr="003E0293">
              <w:rPr>
                <w:color w:val="auto"/>
                <w:sz w:val="16"/>
                <w:lang w:bidi="x-none"/>
              </w:rPr>
              <w:t>de meewerkend voorman. Hij richt zich vooral op de operationele aansturing (dagelijkse coördinatie, planning, aansturing personeel) en de voorbereiding (openen en sluiten van het filiaal, bestellingen).</w:t>
            </w:r>
          </w:p>
          <w:p w14:paraId="5A1D558B" w14:textId="2CEDFED7" w:rsidR="009D11BD" w:rsidRPr="003E0293" w:rsidRDefault="009D11BD" w:rsidP="00591456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>-</w:t>
            </w:r>
            <w:r>
              <w:rPr>
                <w:color w:val="auto"/>
                <w:sz w:val="16"/>
                <w:lang w:bidi="x-none"/>
              </w:rPr>
              <w:tab/>
              <w:t>Denkt op verzoek met de leidinggevende mee over lokale promotie-acties, aanschaf van apparatuur, en dergelijke.</w:t>
            </w:r>
          </w:p>
        </w:tc>
        <w:tc>
          <w:tcPr>
            <w:tcW w:w="6125" w:type="dxa"/>
          </w:tcPr>
          <w:p w14:paraId="0D722F7F" w14:textId="7DE7F1DB" w:rsidR="009D11BD" w:rsidRDefault="009D11BD" w:rsidP="00717AE5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>-</w:t>
            </w:r>
            <w:r>
              <w:rPr>
                <w:color w:val="auto"/>
                <w:sz w:val="16"/>
                <w:lang w:bidi="x-none"/>
              </w:rPr>
              <w:tab/>
              <w:t xml:space="preserve">Idem chef ambachtelijk slager I + een formele </w:t>
            </w:r>
            <w:proofErr w:type="spellStart"/>
            <w:r>
              <w:rPr>
                <w:color w:val="auto"/>
                <w:sz w:val="16"/>
                <w:lang w:bidi="x-none"/>
              </w:rPr>
              <w:t>gezagsrelatie</w:t>
            </w:r>
            <w:proofErr w:type="spellEnd"/>
            <w:r>
              <w:rPr>
                <w:color w:val="auto"/>
                <w:sz w:val="16"/>
                <w:lang w:bidi="x-none"/>
              </w:rPr>
              <w:t xml:space="preserve"> naar de medewerkers en is leidend in de beoordeling van medewerkers</w:t>
            </w:r>
            <w:r w:rsidRPr="00B5333F">
              <w:rPr>
                <w:color w:val="auto"/>
                <w:sz w:val="16"/>
                <w:lang w:bidi="x-none"/>
              </w:rPr>
              <w:t>.</w:t>
            </w:r>
          </w:p>
          <w:p w14:paraId="53C1CF63" w14:textId="77777777" w:rsidR="009D11BD" w:rsidRDefault="009D11BD" w:rsidP="00717AE5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</w:p>
          <w:p w14:paraId="38A8CEA6" w14:textId="48E8EBC7" w:rsidR="009D11BD" w:rsidRPr="00000E55" w:rsidRDefault="009D11BD" w:rsidP="00591456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>-</w:t>
            </w:r>
            <w:r>
              <w:rPr>
                <w:color w:val="auto"/>
                <w:sz w:val="16"/>
                <w:lang w:bidi="x-none"/>
              </w:rPr>
              <w:tab/>
              <w:t>Wordt door de leidinggevende formeel betrokken in de discussie over de verbetering van de bedrijfsprocessen, aanschaf van apparatuur en lokale promotie-acties.</w:t>
            </w:r>
          </w:p>
        </w:tc>
        <w:tc>
          <w:tcPr>
            <w:tcW w:w="482" w:type="dxa"/>
            <w:vMerge/>
          </w:tcPr>
          <w:p w14:paraId="029EB9E8" w14:textId="77777777" w:rsidR="009D11BD" w:rsidRDefault="009D11BD" w:rsidP="00717AE5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</w:p>
        </w:tc>
      </w:tr>
      <w:tr w:rsidR="009D11BD" w:rsidRPr="006925C7" w14:paraId="3A2DC93D" w14:textId="1E4EA724" w:rsidTr="005577B0">
        <w:tc>
          <w:tcPr>
            <w:tcW w:w="1908" w:type="dxa"/>
            <w:shd w:val="clear" w:color="auto" w:fill="B80526"/>
            <w:tcMar>
              <w:top w:w="28" w:type="dxa"/>
              <w:bottom w:w="28" w:type="dxa"/>
            </w:tcMar>
          </w:tcPr>
          <w:p w14:paraId="44BEA4ED" w14:textId="67992673" w:rsidR="009D11BD" w:rsidRPr="006925C7" w:rsidRDefault="009D11BD" w:rsidP="00A166B6">
            <w:pPr>
              <w:spacing w:line="240" w:lineRule="auto"/>
              <w:jc w:val="center"/>
              <w:rPr>
                <w:b/>
                <w:color w:val="FFFFFF"/>
                <w:sz w:val="18"/>
                <w:lang w:bidi="x-none"/>
              </w:rPr>
            </w:pPr>
            <w:r w:rsidRPr="006925C7">
              <w:rPr>
                <w:b/>
                <w:color w:val="FFFFFF"/>
                <w:sz w:val="18"/>
                <w:lang w:bidi="x-none"/>
              </w:rPr>
              <w:t>Functiegroep</w:t>
            </w:r>
          </w:p>
        </w:tc>
        <w:tc>
          <w:tcPr>
            <w:tcW w:w="523" w:type="dxa"/>
            <w:shd w:val="clear" w:color="auto" w:fill="B80526"/>
          </w:tcPr>
          <w:p w14:paraId="13E5DB17" w14:textId="77777777" w:rsidR="009D11BD" w:rsidRDefault="009D11BD" w:rsidP="00A166B6">
            <w:pPr>
              <w:spacing w:line="240" w:lineRule="auto"/>
              <w:jc w:val="center"/>
              <w:rPr>
                <w:b/>
                <w:color w:val="FFFFFF"/>
                <w:sz w:val="18"/>
                <w:lang w:bidi="x-none"/>
              </w:rPr>
            </w:pPr>
          </w:p>
        </w:tc>
        <w:tc>
          <w:tcPr>
            <w:tcW w:w="6124" w:type="dxa"/>
            <w:shd w:val="clear" w:color="auto" w:fill="B80526"/>
            <w:tcMar>
              <w:top w:w="28" w:type="dxa"/>
              <w:bottom w:w="28" w:type="dxa"/>
            </w:tcMar>
          </w:tcPr>
          <w:p w14:paraId="3DF19A42" w14:textId="6B8978A2" w:rsidR="009D11BD" w:rsidRPr="006925C7" w:rsidRDefault="009D11BD" w:rsidP="00A166B6">
            <w:pPr>
              <w:spacing w:line="240" w:lineRule="auto"/>
              <w:jc w:val="center"/>
              <w:rPr>
                <w:b/>
                <w:color w:val="FFFFFF"/>
                <w:sz w:val="18"/>
                <w:lang w:bidi="x-none"/>
              </w:rPr>
            </w:pPr>
            <w:r>
              <w:rPr>
                <w:b/>
                <w:color w:val="FFFFFF"/>
                <w:sz w:val="18"/>
                <w:lang w:bidi="x-none"/>
              </w:rPr>
              <w:t>6</w:t>
            </w:r>
          </w:p>
        </w:tc>
        <w:tc>
          <w:tcPr>
            <w:tcW w:w="6125" w:type="dxa"/>
            <w:shd w:val="clear" w:color="auto" w:fill="B80526"/>
          </w:tcPr>
          <w:p w14:paraId="5F255712" w14:textId="4C5CFA2C" w:rsidR="009D11BD" w:rsidRPr="006925C7" w:rsidRDefault="009D11BD" w:rsidP="00A166B6">
            <w:pPr>
              <w:spacing w:line="240" w:lineRule="auto"/>
              <w:jc w:val="center"/>
              <w:rPr>
                <w:b/>
                <w:color w:val="FFFFFF"/>
                <w:sz w:val="18"/>
                <w:lang w:bidi="x-none"/>
              </w:rPr>
            </w:pPr>
            <w:r>
              <w:rPr>
                <w:b/>
                <w:color w:val="FFFFFF"/>
                <w:sz w:val="18"/>
                <w:lang w:bidi="x-none"/>
              </w:rPr>
              <w:t>7</w:t>
            </w:r>
          </w:p>
        </w:tc>
        <w:tc>
          <w:tcPr>
            <w:tcW w:w="482" w:type="dxa"/>
            <w:shd w:val="clear" w:color="auto" w:fill="B80526"/>
          </w:tcPr>
          <w:p w14:paraId="4A6EC9DA" w14:textId="77777777" w:rsidR="009D11BD" w:rsidRDefault="009D11BD" w:rsidP="00A166B6">
            <w:pPr>
              <w:spacing w:line="240" w:lineRule="auto"/>
              <w:jc w:val="center"/>
              <w:rPr>
                <w:b/>
                <w:color w:val="FFFFFF"/>
                <w:sz w:val="18"/>
                <w:lang w:bidi="x-none"/>
              </w:rPr>
            </w:pPr>
          </w:p>
        </w:tc>
      </w:tr>
    </w:tbl>
    <w:p w14:paraId="098E0D1E" w14:textId="77777777" w:rsidR="00A166B6" w:rsidRPr="00000E55" w:rsidRDefault="00A166B6" w:rsidP="00AA570A">
      <w:pPr>
        <w:spacing w:line="240" w:lineRule="auto"/>
        <w:rPr>
          <w:color w:val="auto"/>
          <w:sz w:val="16"/>
        </w:rPr>
      </w:pPr>
    </w:p>
    <w:p w14:paraId="2E8995FA" w14:textId="35A30281" w:rsidR="00000E55" w:rsidRPr="00000E55" w:rsidRDefault="00000E55" w:rsidP="001128C9">
      <w:pPr>
        <w:spacing w:line="240" w:lineRule="auto"/>
        <w:rPr>
          <w:color w:val="auto"/>
          <w:sz w:val="16"/>
        </w:rPr>
      </w:pPr>
      <w:bookmarkStart w:id="0" w:name="_GoBack"/>
      <w:bookmarkEnd w:id="0"/>
    </w:p>
    <w:sectPr w:rsidR="00000E55" w:rsidRPr="00000E55" w:rsidSect="00A166B6">
      <w:headerReference w:type="default" r:id="rId7"/>
      <w:footerReference w:type="default" r:id="rId8"/>
      <w:pgSz w:w="16838" w:h="11899" w:orient="landscape"/>
      <w:pgMar w:top="1418" w:right="851" w:bottom="964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E9901D" w14:textId="77777777" w:rsidR="00C30AB8" w:rsidRDefault="00C30AB8" w:rsidP="00000E55">
      <w:pPr>
        <w:spacing w:line="240" w:lineRule="auto"/>
      </w:pPr>
      <w:r>
        <w:separator/>
      </w:r>
    </w:p>
  </w:endnote>
  <w:endnote w:type="continuationSeparator" w:id="0">
    <w:p w14:paraId="3F6CC38E" w14:textId="77777777" w:rsidR="00C30AB8" w:rsidRDefault="00C30AB8" w:rsidP="00000E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444AB" w14:textId="2B2021B5" w:rsidR="001149E5" w:rsidRPr="00000E55" w:rsidRDefault="00DF3D7B" w:rsidP="00920637">
    <w:pPr>
      <w:pStyle w:val="Voettekst"/>
      <w:tabs>
        <w:tab w:val="clear" w:pos="4153"/>
        <w:tab w:val="clear" w:pos="8306"/>
        <w:tab w:val="left" w:pos="3010"/>
        <w:tab w:val="right" w:pos="15309"/>
      </w:tabs>
      <w:jc w:val="left"/>
      <w:rPr>
        <w:rStyle w:val="Paginanummer"/>
        <w:color w:val="auto"/>
        <w:sz w:val="16"/>
      </w:rPr>
    </w:pPr>
    <w:r>
      <w:rPr>
        <w:color w:val="auto"/>
        <w:sz w:val="16"/>
      </w:rPr>
      <w:tab/>
    </w:r>
    <w:r w:rsidR="001149E5">
      <w:rPr>
        <w:color w:val="auto"/>
        <w:sz w:val="16"/>
      </w:rPr>
      <w:tab/>
    </w:r>
    <w:r w:rsidR="001149E5" w:rsidRPr="00000E55">
      <w:rPr>
        <w:color w:val="auto"/>
        <w:sz w:val="16"/>
      </w:rPr>
      <w:t>Nivea</w:t>
    </w:r>
    <w:r w:rsidR="001149E5">
      <w:rPr>
        <w:color w:val="auto"/>
        <w:sz w:val="16"/>
      </w:rPr>
      <w:t>u onderscheidende kenmerken –</w:t>
    </w:r>
    <w:r w:rsidR="001149E5" w:rsidRPr="00000E55">
      <w:rPr>
        <w:color w:val="auto"/>
        <w:sz w:val="16"/>
      </w:rPr>
      <w:t xml:space="preserve"> </w:t>
    </w:r>
    <w:r w:rsidR="001149E5">
      <w:rPr>
        <w:color w:val="auto"/>
        <w:sz w:val="16"/>
      </w:rPr>
      <w:t>chef ambachtelijk slager</w:t>
    </w:r>
    <w:r w:rsidR="001149E5" w:rsidRPr="00000E55">
      <w:rPr>
        <w:color w:val="auto"/>
        <w:sz w:val="16"/>
      </w:rPr>
      <w:t xml:space="preserve"> /</w:t>
    </w:r>
    <w:r w:rsidR="001149E5">
      <w:rPr>
        <w:color w:val="auto"/>
        <w:sz w:val="16"/>
      </w:rPr>
      <w:t xml:space="preserve"> </w:t>
    </w:r>
    <w:r w:rsidR="001149E5" w:rsidRPr="00000E55">
      <w:rPr>
        <w:rStyle w:val="Paginanummer"/>
        <w:color w:val="auto"/>
        <w:sz w:val="16"/>
      </w:rPr>
      <w:fldChar w:fldCharType="begin"/>
    </w:r>
    <w:r w:rsidR="001149E5" w:rsidRPr="00000E55">
      <w:rPr>
        <w:rStyle w:val="Paginanummer"/>
        <w:color w:val="auto"/>
        <w:sz w:val="16"/>
      </w:rPr>
      <w:instrText xml:space="preserve"> PAGE </w:instrText>
    </w:r>
    <w:r w:rsidR="001149E5" w:rsidRPr="00000E55">
      <w:rPr>
        <w:rStyle w:val="Paginanummer"/>
        <w:color w:val="auto"/>
        <w:sz w:val="16"/>
      </w:rPr>
      <w:fldChar w:fldCharType="separate"/>
    </w:r>
    <w:r>
      <w:rPr>
        <w:rStyle w:val="Paginanummer"/>
        <w:noProof/>
        <w:color w:val="auto"/>
        <w:sz w:val="16"/>
      </w:rPr>
      <w:t>1</w:t>
    </w:r>
    <w:r w:rsidR="001149E5" w:rsidRPr="00000E55">
      <w:rPr>
        <w:rStyle w:val="Paginanummer"/>
        <w:color w:val="auto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E0DE2B" w14:textId="77777777" w:rsidR="00C30AB8" w:rsidRDefault="00C30AB8" w:rsidP="00000E55">
      <w:pPr>
        <w:spacing w:line="240" w:lineRule="auto"/>
      </w:pPr>
      <w:r>
        <w:separator/>
      </w:r>
    </w:p>
  </w:footnote>
  <w:footnote w:type="continuationSeparator" w:id="0">
    <w:p w14:paraId="627162AD" w14:textId="77777777" w:rsidR="00C30AB8" w:rsidRDefault="00C30AB8" w:rsidP="00000E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34AC3" w14:textId="214B8B5D" w:rsidR="001149E5" w:rsidRPr="00000E55" w:rsidRDefault="001149E5" w:rsidP="00A166B6">
    <w:pPr>
      <w:pStyle w:val="Koptekst"/>
      <w:tabs>
        <w:tab w:val="clear" w:pos="4153"/>
        <w:tab w:val="clear" w:pos="8306"/>
        <w:tab w:val="center" w:pos="8364"/>
        <w:tab w:val="right" w:pos="15168"/>
      </w:tabs>
      <w:spacing w:line="200" w:lineRule="atLeast"/>
      <w:ind w:right="-32"/>
      <w:jc w:val="left"/>
      <w:rPr>
        <w:color w:val="auto"/>
        <w:lang w:val="en-US" w:eastAsia="nl-NL"/>
      </w:rPr>
    </w:pPr>
    <w:r w:rsidRPr="00000E55">
      <w:rPr>
        <w:color w:val="auto"/>
      </w:rPr>
      <w:t>Niveau onderscheidende kenmerken</w:t>
    </w:r>
    <w:r w:rsidRPr="00000E55">
      <w:rPr>
        <w:caps/>
        <w:color w:val="auto"/>
      </w:rPr>
      <w:t xml:space="preserve"> (nok) – </w:t>
    </w:r>
    <w:r>
      <w:rPr>
        <w:caps/>
        <w:color w:val="auto"/>
      </w:rPr>
      <w:t>CHEF AMBACHTELIJK SLAGER</w:t>
    </w:r>
    <w:r w:rsidRPr="00000E55">
      <w:rPr>
        <w:caps/>
        <w:color w:val="auto"/>
      </w:rPr>
      <w:tab/>
    </w:r>
    <w:r w:rsidRPr="00000E55">
      <w:rPr>
        <w:caps/>
        <w:color w:val="auto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F34CA"/>
    <w:multiLevelType w:val="hybridMultilevel"/>
    <w:tmpl w:val="15EE9AAC"/>
    <w:lvl w:ilvl="0" w:tplc="1F244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B5717D"/>
    <w:multiLevelType w:val="hybridMultilevel"/>
    <w:tmpl w:val="18D61764"/>
    <w:lvl w:ilvl="0" w:tplc="EEFE3C8C">
      <w:start w:val="19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C3A17"/>
    <w:multiLevelType w:val="hybridMultilevel"/>
    <w:tmpl w:val="D7E06876"/>
    <w:lvl w:ilvl="0" w:tplc="5B4E3BA0">
      <w:start w:val="19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22A74"/>
    <w:multiLevelType w:val="hybridMultilevel"/>
    <w:tmpl w:val="16C867C6"/>
    <w:lvl w:ilvl="0" w:tplc="6B2EEC9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w w:val="0"/>
      </w:rPr>
    </w:lvl>
    <w:lvl w:ilvl="1" w:tplc="900CE584"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hint="default"/>
        <w:color w:val="auto"/>
        <w:w w:val="0"/>
      </w:rPr>
    </w:lvl>
    <w:lvl w:ilvl="2" w:tplc="4070EEF8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w w:val="0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5141CD"/>
    <w:multiLevelType w:val="hybridMultilevel"/>
    <w:tmpl w:val="43AA5166"/>
    <w:lvl w:ilvl="0" w:tplc="8D6E1B14">
      <w:start w:val="19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802FF"/>
    <w:multiLevelType w:val="hybridMultilevel"/>
    <w:tmpl w:val="7660B14E"/>
    <w:lvl w:ilvl="0" w:tplc="2724C9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56B6701"/>
    <w:multiLevelType w:val="hybridMultilevel"/>
    <w:tmpl w:val="D05A8334"/>
    <w:lvl w:ilvl="0" w:tplc="C36EE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726DDE"/>
    <w:multiLevelType w:val="hybridMultilevel"/>
    <w:tmpl w:val="1C9AAE58"/>
    <w:lvl w:ilvl="0" w:tplc="CBBEB234">
      <w:start w:val="19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815332"/>
    <w:multiLevelType w:val="hybridMultilevel"/>
    <w:tmpl w:val="B396020C"/>
    <w:lvl w:ilvl="0" w:tplc="2724C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9D2191"/>
    <w:multiLevelType w:val="hybridMultilevel"/>
    <w:tmpl w:val="3932C3B8"/>
    <w:lvl w:ilvl="0" w:tplc="75CCAF22">
      <w:start w:val="19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1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25"/>
    <w:rsid w:val="00000E55"/>
    <w:rsid w:val="00035F39"/>
    <w:rsid w:val="0007725D"/>
    <w:rsid w:val="00096618"/>
    <w:rsid w:val="000A552B"/>
    <w:rsid w:val="000F1094"/>
    <w:rsid w:val="001128C9"/>
    <w:rsid w:val="001149E5"/>
    <w:rsid w:val="00143564"/>
    <w:rsid w:val="002079C9"/>
    <w:rsid w:val="002261B8"/>
    <w:rsid w:val="0024054D"/>
    <w:rsid w:val="0026005D"/>
    <w:rsid w:val="002B121C"/>
    <w:rsid w:val="002B3C7B"/>
    <w:rsid w:val="002D343F"/>
    <w:rsid w:val="00302CD0"/>
    <w:rsid w:val="0036478A"/>
    <w:rsid w:val="00382DF5"/>
    <w:rsid w:val="003D5E8F"/>
    <w:rsid w:val="003E0293"/>
    <w:rsid w:val="003F0B83"/>
    <w:rsid w:val="003F1CE7"/>
    <w:rsid w:val="004260D8"/>
    <w:rsid w:val="00474625"/>
    <w:rsid w:val="004C4604"/>
    <w:rsid w:val="004C4C68"/>
    <w:rsid w:val="004D03F1"/>
    <w:rsid w:val="004D56EB"/>
    <w:rsid w:val="005316AA"/>
    <w:rsid w:val="00554835"/>
    <w:rsid w:val="005577B0"/>
    <w:rsid w:val="0057449E"/>
    <w:rsid w:val="00580AB9"/>
    <w:rsid w:val="00591456"/>
    <w:rsid w:val="005B7BD2"/>
    <w:rsid w:val="005D4F42"/>
    <w:rsid w:val="0062683E"/>
    <w:rsid w:val="00641E5E"/>
    <w:rsid w:val="006970E3"/>
    <w:rsid w:val="006A6657"/>
    <w:rsid w:val="006E3EF3"/>
    <w:rsid w:val="00717AE5"/>
    <w:rsid w:val="007210EB"/>
    <w:rsid w:val="00725FAF"/>
    <w:rsid w:val="00755377"/>
    <w:rsid w:val="00765374"/>
    <w:rsid w:val="0077568A"/>
    <w:rsid w:val="00775715"/>
    <w:rsid w:val="007C2641"/>
    <w:rsid w:val="00833580"/>
    <w:rsid w:val="00896C6D"/>
    <w:rsid w:val="008A72E7"/>
    <w:rsid w:val="008B64C7"/>
    <w:rsid w:val="008D12ED"/>
    <w:rsid w:val="008D15F5"/>
    <w:rsid w:val="00920637"/>
    <w:rsid w:val="009900D8"/>
    <w:rsid w:val="009C5FF6"/>
    <w:rsid w:val="009D11BD"/>
    <w:rsid w:val="00A1553E"/>
    <w:rsid w:val="00A166B6"/>
    <w:rsid w:val="00A6107E"/>
    <w:rsid w:val="00A67EF5"/>
    <w:rsid w:val="00A76CC9"/>
    <w:rsid w:val="00A77B31"/>
    <w:rsid w:val="00A85366"/>
    <w:rsid w:val="00AA570A"/>
    <w:rsid w:val="00AB6F17"/>
    <w:rsid w:val="00AC6BE6"/>
    <w:rsid w:val="00AF3CEF"/>
    <w:rsid w:val="00B02519"/>
    <w:rsid w:val="00B72FD7"/>
    <w:rsid w:val="00B83555"/>
    <w:rsid w:val="00B9049B"/>
    <w:rsid w:val="00B950D1"/>
    <w:rsid w:val="00BB5502"/>
    <w:rsid w:val="00BD4F99"/>
    <w:rsid w:val="00BE29D5"/>
    <w:rsid w:val="00BF538C"/>
    <w:rsid w:val="00C232A9"/>
    <w:rsid w:val="00C240D7"/>
    <w:rsid w:val="00C30AB8"/>
    <w:rsid w:val="00CA09EA"/>
    <w:rsid w:val="00CD5626"/>
    <w:rsid w:val="00CE5B73"/>
    <w:rsid w:val="00D2261A"/>
    <w:rsid w:val="00D91D39"/>
    <w:rsid w:val="00DA1469"/>
    <w:rsid w:val="00DA79D3"/>
    <w:rsid w:val="00DE0A8F"/>
    <w:rsid w:val="00DE1460"/>
    <w:rsid w:val="00DF3D7B"/>
    <w:rsid w:val="00E1795A"/>
    <w:rsid w:val="00E320BA"/>
    <w:rsid w:val="00E33AC1"/>
    <w:rsid w:val="00E561F8"/>
    <w:rsid w:val="00E56C5A"/>
    <w:rsid w:val="00E87BF9"/>
    <w:rsid w:val="00E9461B"/>
    <w:rsid w:val="00EE640F"/>
    <w:rsid w:val="00EF7BD0"/>
    <w:rsid w:val="00F35A5E"/>
    <w:rsid w:val="00F40F75"/>
    <w:rsid w:val="00F7735D"/>
    <w:rsid w:val="00F97509"/>
    <w:rsid w:val="00FC7F80"/>
    <w:rsid w:val="00FF1E79"/>
    <w:rsid w:val="00FF5A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AA915C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rsid w:val="004C4C68"/>
    <w:pPr>
      <w:ind w:left="720"/>
      <w:contextualSpacing/>
    </w:pPr>
  </w:style>
  <w:style w:type="paragraph" w:styleId="Ballontekst">
    <w:name w:val="Balloon Text"/>
    <w:basedOn w:val="Standaard"/>
    <w:link w:val="BallontekstTeken"/>
    <w:uiPriority w:val="99"/>
    <w:semiHidden/>
    <w:unhideWhenUsed/>
    <w:rsid w:val="0062683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2683E"/>
    <w:rPr>
      <w:rFonts w:ascii="Lucida Grande" w:hAnsi="Lucida Grande" w:cs="Lucida Grande"/>
      <w:color w:val="333333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%20Server:#MAPPEN:Sjablonen-nieuwe stijl:normal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EVZ Server:#MAPPEN:Sjablonen-nieuwe stijl:normal.dot</Template>
  <TotalTime>21</TotalTime>
  <Pages>1</Pages>
  <Words>429</Words>
  <Characters>2361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FUNCTIENIVEAUMATRIX FUNCTIEFAMILIE “KEUKEN”: NIVEAU ONDERSCHEIDENDE KENMERKEN (NOK)</vt:lpstr>
    </vt:vector>
  </TitlesOfParts>
  <Company>EVZ Organisatie-adviseurs</Company>
  <LinksUpToDate>false</LinksUpToDate>
  <CharactersWithSpaces>2785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2051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FUNCTIENIVEAUMATRIX FUNCTIEFAMILIE “KEUKEN”: NIVEAU ONDERSCHEIDENDE KENMERKEN (NOK)</dc:title>
  <dc:subject/>
  <dc:creator>EVZ10</dc:creator>
  <cp:keywords/>
  <cp:lastModifiedBy>EVZ EVZ</cp:lastModifiedBy>
  <cp:revision>18</cp:revision>
  <cp:lastPrinted>2015-10-07T13:55:00Z</cp:lastPrinted>
  <dcterms:created xsi:type="dcterms:W3CDTF">2015-10-21T09:42:00Z</dcterms:created>
  <dcterms:modified xsi:type="dcterms:W3CDTF">2016-10-18T15:07:00Z</dcterms:modified>
</cp:coreProperties>
</file>